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>
        <w:t>Контрольно-счётный орган муниципального района осуществляет следующие основные полномочия: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1) контроль за исполнением местного бюджета;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2) экспертиза проектов местного бюджета;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8) анализ бюджетного процесса в муниципальном районе "Усть-Вымский" и подготовка предложений, направленных на его совершенствование;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района и главе района;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10) участие в пределах полномочий в мероприятиях, направленных на противодействие коррупции;</w:t>
      </w:r>
    </w:p>
    <w:p w:rsidR="00D735A1" w:rsidRPr="00C73397" w:rsidRDefault="00D735A1" w:rsidP="00D735A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11) </w:t>
      </w:r>
      <w:r w:rsidRPr="00C73397">
        <w:rPr>
          <w:rFonts w:ascii="PT Serif" w:hAnsi="PT Serif"/>
          <w:szCs w:val="28"/>
        </w:rPr>
        <w:t>аудит в сфере закупок товаров, работ, услуг для обеспечения муниципальных нужд муниципального района;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 w:rsidRPr="00C73397">
        <w:rPr>
          <w:szCs w:val="28"/>
        </w:rPr>
        <w:t>1</w:t>
      </w:r>
      <w:r>
        <w:rPr>
          <w:szCs w:val="28"/>
        </w:rPr>
        <w:t>2</w:t>
      </w:r>
      <w:r w:rsidRPr="00C73397">
        <w:rPr>
          <w:szCs w:val="28"/>
        </w:rPr>
        <w:t>) иные полномочия в</w:t>
      </w:r>
      <w:r w:rsidRPr="00C73397">
        <w:rPr>
          <w:sz w:val="32"/>
        </w:rPr>
        <w:t xml:space="preserve"> </w:t>
      </w:r>
      <w:r>
        <w:t xml:space="preserve">сфере внешнего муниципального финансового контроля, установленные федеральными законами, законами субъекта Российской Федерации, </w:t>
      </w:r>
      <w:hyperlink r:id="rId4" w:history="1">
        <w:r>
          <w:rPr>
            <w:color w:val="0000FF"/>
          </w:rPr>
          <w:t>Уставом</w:t>
        </w:r>
      </w:hyperlink>
      <w:r>
        <w:t xml:space="preserve"> муниципального образования муниципального района "Усть-Вымский" и решениями Совета района.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2.</w:t>
      </w:r>
      <w:r w:rsidRPr="00EE4822">
        <w:t xml:space="preserve"> </w:t>
      </w:r>
      <w:r>
        <w:t xml:space="preserve">Контрольно-счётный орган муниципального района, помимо полномочий, предусмотренных </w:t>
      </w:r>
      <w:hyperlink r:id="rId5" w:history="1">
        <w:r>
          <w:rPr>
            <w:color w:val="0000FF"/>
          </w:rPr>
          <w:t>частью 1</w:t>
        </w:r>
      </w:hyperlink>
      <w:r>
        <w:t xml:space="preserve"> настоящей статьи, осуществляет контроль за законностью, результативностью (эффективностью и экономностью) использования средств бюджета муниципального района, </w:t>
      </w:r>
      <w:r>
        <w:lastRenderedPageBreak/>
        <w:t>поступивших в бюджеты поселений, входящих в состав данного муниципального района.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3. Внешний муниципальный финансовый контроль осуществляется контрольно-счетным органом муниципального района: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1) в отношении органов местного самоуправления, муниципальных учреждений и унитарных предприятий муниципального района "Усть-Вымский", а также иных организаций, если они используют имущество, находящееся в муниципальной собственности муниципального района "Усть-Вымский";</w:t>
      </w:r>
    </w:p>
    <w:p w:rsidR="00D735A1" w:rsidRDefault="00D735A1" w:rsidP="00D735A1">
      <w:pPr>
        <w:autoSpaceDE w:val="0"/>
        <w:autoSpaceDN w:val="0"/>
        <w:adjustRightInd w:val="0"/>
        <w:ind w:firstLine="540"/>
        <w:jc w:val="both"/>
      </w:pPr>
      <w: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муниципального района "Усть-Вымский" в порядке контроля за деятельностью главных распорядителей (распорядителей) и получателей средств бюджета муниципального района "Усть-Вымский",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 бюджета.</w:t>
      </w:r>
    </w:p>
    <w:p w:rsidR="00BE3056" w:rsidRDefault="00BE3056"/>
    <w:sectPr w:rsidR="00BE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A1"/>
    <w:rsid w:val="00112AD2"/>
    <w:rsid w:val="00531025"/>
    <w:rsid w:val="00BE3056"/>
    <w:rsid w:val="00D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3464C-47EE-4992-94FE-BDFC42D4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5D717035FF49F2BAE28F458D2BBB7E33D87FF0BA0F312A5CA2F6F8D53B9F94A181295CEF13E4355C9FD1z0gAG" TargetMode="External"/><Relationship Id="rId4" Type="http://schemas.openxmlformats.org/officeDocument/2006/relationships/hyperlink" Target="consultantplus://offline/ref=8D5D717035FF49F2BAE28F458D2BBB7E33D87FF0BA08312E55A2F6F8D53B9F94zA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Олеговна Штраух</cp:lastModifiedBy>
  <cp:revision>2</cp:revision>
  <dcterms:created xsi:type="dcterms:W3CDTF">2022-11-10T12:15:00Z</dcterms:created>
  <dcterms:modified xsi:type="dcterms:W3CDTF">2022-11-10T12:15:00Z</dcterms:modified>
</cp:coreProperties>
</file>