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2CE4E" w14:textId="7AF562CD" w:rsidR="00690F89" w:rsidRDefault="00690F89" w:rsidP="00690F89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Перечень индикаторов риска нарушения обязательных требований по муниципальному </w:t>
      </w:r>
      <w:r w:rsidR="00206F58">
        <w:rPr>
          <w:rFonts w:ascii="Times New Roman" w:hAnsi="Times New Roman"/>
          <w:b/>
          <w:color w:val="auto"/>
          <w:sz w:val="28"/>
          <w:szCs w:val="28"/>
        </w:rPr>
        <w:t>земельному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контролю</w:t>
      </w:r>
    </w:p>
    <w:p w14:paraId="43B160ED" w14:textId="77777777" w:rsidR="00690F89" w:rsidRDefault="00690F89" w:rsidP="00690F89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A45EF2D" w14:textId="77777777" w:rsidR="00206F58" w:rsidRPr="00206F58" w:rsidRDefault="00206F58" w:rsidP="00206F58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6F58">
        <w:rPr>
          <w:rFonts w:ascii="Times New Roman" w:hAnsi="Times New Roman"/>
          <w:color w:val="auto"/>
          <w:sz w:val="28"/>
          <w:szCs w:val="28"/>
        </w:rPr>
        <w:t>1.  Несоответствие площади используемого юридическим лицом, индивидуальным предпринимателем, гражданином земельного участка площади земельного участка, сведения о которой содержатся в Едином государственном реестре недвижимости (ЕГРН).</w:t>
      </w:r>
    </w:p>
    <w:p w14:paraId="17F5912E" w14:textId="77777777" w:rsidR="00206F58" w:rsidRPr="00206F58" w:rsidRDefault="00206F58" w:rsidP="00206F58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6F58">
        <w:rPr>
          <w:rFonts w:ascii="Times New Roman" w:hAnsi="Times New Roman"/>
          <w:color w:val="auto"/>
          <w:sz w:val="28"/>
          <w:szCs w:val="28"/>
        </w:rPr>
        <w:t>2.  Отклонение местоположения характерной точки границы земельного участка относительно местоположения границы земельного участка, сведения о котором содержатся в ЕГРН, на величину, превышающую значения точности (средней квадратической погрешности) определения координат характерных точек границ земельных участков, установленное приказом Федеральной службы государственной регистрации, кадастра и картографии от 23 октября 2020 г. N П/0393 "Об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машино-места" &lt;1&gt;.</w:t>
      </w:r>
    </w:p>
    <w:p w14:paraId="42CF408B" w14:textId="77777777" w:rsidR="00206F58" w:rsidRPr="00206F58" w:rsidRDefault="00206F58" w:rsidP="00206F58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6F58">
        <w:rPr>
          <w:rFonts w:ascii="Times New Roman" w:hAnsi="Times New Roman"/>
          <w:color w:val="auto"/>
          <w:sz w:val="28"/>
          <w:szCs w:val="28"/>
        </w:rPr>
        <w:t>--------------------------------</w:t>
      </w:r>
    </w:p>
    <w:p w14:paraId="23EBDC21" w14:textId="77777777" w:rsidR="00206F58" w:rsidRPr="00206F58" w:rsidRDefault="00206F58" w:rsidP="00206F58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6F58">
        <w:rPr>
          <w:rFonts w:ascii="Times New Roman" w:hAnsi="Times New Roman"/>
          <w:color w:val="auto"/>
          <w:sz w:val="28"/>
          <w:szCs w:val="28"/>
        </w:rPr>
        <w:t>&lt;1&gt; Зарегистрирован Минюстом России 16 ноября 2020 г., регистрационный N 60938.</w:t>
      </w:r>
    </w:p>
    <w:p w14:paraId="2A68AA58" w14:textId="77777777" w:rsidR="00206F58" w:rsidRPr="00206F58" w:rsidRDefault="00206F58" w:rsidP="00206F58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6F58">
        <w:rPr>
          <w:rFonts w:ascii="Times New Roman" w:hAnsi="Times New Roman"/>
          <w:color w:val="auto"/>
          <w:sz w:val="28"/>
          <w:szCs w:val="28"/>
        </w:rPr>
        <w:t>3.  Отсутствие в ЕГРН сведений о правах на используемый юридическим лицом, индивидуальным предпринимателем, гражданином земельный участок.</w:t>
      </w:r>
    </w:p>
    <w:p w14:paraId="0C5BA8F8" w14:textId="77777777" w:rsidR="00206F58" w:rsidRPr="00206F58" w:rsidRDefault="00206F58" w:rsidP="00206F58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6F58">
        <w:rPr>
          <w:rFonts w:ascii="Times New Roman" w:hAnsi="Times New Roman"/>
          <w:color w:val="auto"/>
          <w:sz w:val="28"/>
          <w:szCs w:val="28"/>
        </w:rPr>
        <w:t>4.   Несоответствие использования юридическим лицом, индивидуальным предпринимателем или гражданином земельного участка виду разрешенного использования, сведения о котором содержатся в ЕГРН.</w:t>
      </w:r>
    </w:p>
    <w:p w14:paraId="336DF202" w14:textId="77777777" w:rsidR="00206F58" w:rsidRPr="00206F58" w:rsidRDefault="00206F58" w:rsidP="00206F58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6F58">
        <w:rPr>
          <w:rFonts w:ascii="Times New Roman" w:hAnsi="Times New Roman"/>
          <w:color w:val="auto"/>
          <w:sz w:val="28"/>
          <w:szCs w:val="28"/>
        </w:rPr>
        <w:t>5.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строительства.</w:t>
      </w:r>
    </w:p>
    <w:p w14:paraId="1BEA0E3F" w14:textId="77777777" w:rsidR="00206F58" w:rsidRPr="00206F58" w:rsidRDefault="00206F58" w:rsidP="00206F58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6F58">
        <w:rPr>
          <w:rFonts w:ascii="Times New Roman" w:hAnsi="Times New Roman"/>
          <w:color w:val="auto"/>
          <w:sz w:val="28"/>
          <w:szCs w:val="28"/>
        </w:rPr>
        <w:t>6.   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назначения, оборот которых регулируется Федеральным законом от 24 июля 2002 г. N 101-ФЗ "Об обороте земель сельскохозяйственного назначения" &lt;2&gt;,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Федерации.</w:t>
      </w:r>
    </w:p>
    <w:p w14:paraId="7D31405A" w14:textId="77777777" w:rsidR="00206F58" w:rsidRPr="00206F58" w:rsidRDefault="00206F58" w:rsidP="00206F58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6F58">
        <w:rPr>
          <w:rFonts w:ascii="Times New Roman" w:hAnsi="Times New Roman"/>
          <w:color w:val="auto"/>
          <w:sz w:val="28"/>
          <w:szCs w:val="28"/>
        </w:rPr>
        <w:t>--------------------------------</w:t>
      </w:r>
    </w:p>
    <w:p w14:paraId="657EC91C" w14:textId="77777777" w:rsidR="00206F58" w:rsidRPr="00206F58" w:rsidRDefault="00206F58" w:rsidP="00206F58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6F58">
        <w:rPr>
          <w:rFonts w:ascii="Times New Roman" w:hAnsi="Times New Roman"/>
          <w:color w:val="auto"/>
          <w:sz w:val="28"/>
          <w:szCs w:val="28"/>
        </w:rPr>
        <w:t>&lt;2&gt; Собрание законодательства Российской Федерации, 2002, N 30, ст. 3018; 2021, N 27, ст. 5054.</w:t>
      </w:r>
    </w:p>
    <w:p w14:paraId="4BF6204C" w14:textId="77777777" w:rsidR="00206F58" w:rsidRPr="00206F58" w:rsidRDefault="00206F58" w:rsidP="00206F58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6F58">
        <w:rPr>
          <w:rFonts w:ascii="Times New Roman" w:hAnsi="Times New Roman"/>
          <w:color w:val="auto"/>
          <w:sz w:val="28"/>
          <w:szCs w:val="28"/>
        </w:rPr>
        <w:t xml:space="preserve">7. Наличие на земельном участке специализированной техники, </w:t>
      </w:r>
      <w:r w:rsidRPr="00206F58">
        <w:rPr>
          <w:rFonts w:ascii="Times New Roman" w:hAnsi="Times New Roman"/>
          <w:color w:val="auto"/>
          <w:sz w:val="28"/>
          <w:szCs w:val="28"/>
        </w:rPr>
        <w:lastRenderedPageBreak/>
        <w:t>используемой для снятия и (или) перемещения плодородного слоя почвы.</w:t>
      </w:r>
    </w:p>
    <w:p w14:paraId="3C41D761" w14:textId="77777777" w:rsidR="00206F58" w:rsidRPr="00206F58" w:rsidRDefault="00206F58" w:rsidP="00206F58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6F58">
        <w:rPr>
          <w:rFonts w:ascii="Times New Roman" w:hAnsi="Times New Roman"/>
          <w:color w:val="auto"/>
          <w:sz w:val="28"/>
          <w:szCs w:val="28"/>
        </w:rPr>
        <w:t>8.    Признаки негативных процессов на земельном участке, влияющих на состояние земель сельскохозяйственного назначения и уровень плодородия почвы (водная и ветровая эрозия, сели, подтопление, заболачивание, засоление, иссушение, уплотнение,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потребления).</w:t>
      </w:r>
    </w:p>
    <w:p w14:paraId="44F080ED" w14:textId="77777777" w:rsidR="00206F58" w:rsidRPr="00206F58" w:rsidRDefault="00206F58" w:rsidP="00206F58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6F58">
        <w:rPr>
          <w:rFonts w:ascii="Times New Roman" w:hAnsi="Times New Roman"/>
          <w:color w:val="auto"/>
          <w:sz w:val="28"/>
          <w:szCs w:val="28"/>
        </w:rPr>
        <w:t>9. Зарастание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земельного участка,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деятельности.</w:t>
      </w:r>
    </w:p>
    <w:p w14:paraId="598ED206" w14:textId="77777777" w:rsidR="00206F58" w:rsidRPr="00206F58" w:rsidRDefault="00206F58" w:rsidP="00206F58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6F58">
        <w:rPr>
          <w:rFonts w:ascii="Times New Roman" w:hAnsi="Times New Roman"/>
          <w:color w:val="auto"/>
          <w:sz w:val="28"/>
          <w:szCs w:val="28"/>
        </w:rPr>
        <w:t>10. Наличие на земельном участке признаков, свидетельствующих о повреждении или уничтожении мелиоративной системы или отдельно расположенного гидротехнического сооружения (утечка воды из канала или отсутствие подачи воды в канале (его части), который входит в мелиоративную систему или является отдельно расположенным гидротехническим сооружением &lt;3&gt;; заболачивание земельного участка, на котором расположены мелиоративная система или отдельно расположенное гидротехническое сооружение), а также мелиоративных защитных лесных насаждений (спиливание, складирование или сжигание древесно-кустарниковой растительности, составляющей защитные лесополосы).</w:t>
      </w:r>
    </w:p>
    <w:p w14:paraId="571C066C" w14:textId="77777777" w:rsidR="00206F58" w:rsidRPr="00206F58" w:rsidRDefault="00206F58" w:rsidP="00206F58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6F58">
        <w:rPr>
          <w:rFonts w:ascii="Times New Roman" w:hAnsi="Times New Roman"/>
          <w:color w:val="auto"/>
          <w:sz w:val="28"/>
          <w:szCs w:val="28"/>
        </w:rPr>
        <w:t>--------------------------------</w:t>
      </w:r>
    </w:p>
    <w:p w14:paraId="692F39B2" w14:textId="77777777" w:rsidR="00206F58" w:rsidRPr="00206F58" w:rsidRDefault="00206F58" w:rsidP="00206F58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6F58">
        <w:rPr>
          <w:rFonts w:ascii="Times New Roman" w:hAnsi="Times New Roman"/>
          <w:color w:val="auto"/>
          <w:sz w:val="28"/>
          <w:szCs w:val="28"/>
        </w:rPr>
        <w:t>&lt;3&gt; Статья 2 Федерального закона от 10 января 1996 г. N 4-ФЗ "О мелиорации земель" (Собрание законодательства Российской Федерации, 1996, N 3, ст. 142; 2019, N 52, ст. 7795); абзац второй статьи 3 Федерального закона от 21 июля 1997 г. N 117-ФЗ "О безопасности гидротехнических сооружений" (Собрание законодательства Российской Федерации, 1997, N 30, ст. 3589; 2012, N 56, ст. 7616).</w:t>
      </w:r>
    </w:p>
    <w:p w14:paraId="53C5410C" w14:textId="77777777" w:rsidR="00206F58" w:rsidRPr="00206F58" w:rsidRDefault="00206F58" w:rsidP="00206F58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6F58">
        <w:rPr>
          <w:rFonts w:ascii="Times New Roman" w:hAnsi="Times New Roman"/>
          <w:color w:val="auto"/>
          <w:sz w:val="28"/>
          <w:szCs w:val="28"/>
        </w:rPr>
        <w:t>11. Поступление информации о невозможности использования в соответствии с видом разрешенного использования земель и (или) земельного участка, находящихся в государственной или муниципальной собственности и использовавшихся без предоставления земельных участков и установления сервитута, публичного сервитута, при наличии сведений о завершении на таких землях и (или) земельном участке в течение шести предшествующих месяцев:</w:t>
      </w:r>
    </w:p>
    <w:p w14:paraId="515D4BF7" w14:textId="77777777" w:rsidR="00206F58" w:rsidRPr="00206F58" w:rsidRDefault="00206F58" w:rsidP="00206F58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6F58">
        <w:rPr>
          <w:rFonts w:ascii="Times New Roman" w:hAnsi="Times New Roman"/>
          <w:color w:val="auto"/>
          <w:sz w:val="28"/>
          <w:szCs w:val="28"/>
        </w:rPr>
        <w:t>проведения инженерных изысканий;</w:t>
      </w:r>
    </w:p>
    <w:p w14:paraId="03381E12" w14:textId="77777777" w:rsidR="00206F58" w:rsidRPr="00206F58" w:rsidRDefault="00206F58" w:rsidP="00206F58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6F58">
        <w:rPr>
          <w:rFonts w:ascii="Times New Roman" w:hAnsi="Times New Roman"/>
          <w:color w:val="auto"/>
          <w:sz w:val="28"/>
          <w:szCs w:val="28"/>
        </w:rPr>
        <w:t>капитального или текущего ремонта линейного объекта;</w:t>
      </w:r>
    </w:p>
    <w:p w14:paraId="1AE65C21" w14:textId="77777777" w:rsidR="00206F58" w:rsidRPr="00206F58" w:rsidRDefault="00206F58" w:rsidP="00206F58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6F58">
        <w:rPr>
          <w:rFonts w:ascii="Times New Roman" w:hAnsi="Times New Roman"/>
          <w:color w:val="auto"/>
          <w:sz w:val="28"/>
          <w:szCs w:val="28"/>
        </w:rPr>
        <w:t>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</w:t>
      </w:r>
    </w:p>
    <w:p w14:paraId="12690B53" w14:textId="77777777" w:rsidR="00206F58" w:rsidRPr="00206F58" w:rsidRDefault="00206F58" w:rsidP="00206F58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6F58">
        <w:rPr>
          <w:rFonts w:ascii="Times New Roman" w:hAnsi="Times New Roman"/>
          <w:color w:val="auto"/>
          <w:sz w:val="28"/>
          <w:szCs w:val="28"/>
        </w:rPr>
        <w:t>осуществления геологического изучения недр;</w:t>
      </w:r>
    </w:p>
    <w:p w14:paraId="62E43582" w14:textId="77777777" w:rsidR="00206F58" w:rsidRPr="00206F58" w:rsidRDefault="00206F58" w:rsidP="00206F58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6F58">
        <w:rPr>
          <w:rFonts w:ascii="Times New Roman" w:hAnsi="Times New Roman"/>
          <w:color w:val="auto"/>
          <w:sz w:val="28"/>
          <w:szCs w:val="28"/>
        </w:rPr>
        <w:t xml:space="preserve">возведения некапитальных строений, сооружений, предназначенных для </w:t>
      </w:r>
      <w:r w:rsidRPr="00206F58">
        <w:rPr>
          <w:rFonts w:ascii="Times New Roman" w:hAnsi="Times New Roman"/>
          <w:color w:val="auto"/>
          <w:sz w:val="28"/>
          <w:szCs w:val="28"/>
        </w:rPr>
        <w:lastRenderedPageBreak/>
        <w:t>осуществления товарной аквакультуры (товарного рыбоводства);</w:t>
      </w:r>
    </w:p>
    <w:p w14:paraId="67E5AB91" w14:textId="77777777" w:rsidR="00206F58" w:rsidRPr="00206F58" w:rsidRDefault="00206F58" w:rsidP="00206F58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6F58">
        <w:rPr>
          <w:rFonts w:ascii="Times New Roman" w:hAnsi="Times New Roman"/>
          <w:color w:val="auto"/>
          <w:sz w:val="28"/>
          <w:szCs w:val="28"/>
        </w:rPr>
        <w:t>работ в целях обеспечения судоходства для возведения на береговой полосе в пределах внутренних водных путей некапитальных строений, сооружений.</w:t>
      </w:r>
    </w:p>
    <w:p w14:paraId="70F3D6BA" w14:textId="77777777" w:rsidR="00206F58" w:rsidRPr="00206F58" w:rsidRDefault="00206F58" w:rsidP="00206F58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581A3D7" w14:textId="77777777" w:rsidR="00206F58" w:rsidRPr="00206F58" w:rsidRDefault="00206F58" w:rsidP="00206F58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9775C20" w14:textId="77777777" w:rsidR="00206F58" w:rsidRPr="00206F58" w:rsidRDefault="00206F58" w:rsidP="00206F58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3161C7B" w14:textId="77777777" w:rsidR="00206F58" w:rsidRPr="00206F58" w:rsidRDefault="00206F58" w:rsidP="00206F58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24F60E5" w14:textId="77777777" w:rsidR="00206F58" w:rsidRPr="00206F58" w:rsidRDefault="00206F58" w:rsidP="00206F58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A44EC3C" w14:textId="77777777" w:rsidR="00206F58" w:rsidRPr="00206F58" w:rsidRDefault="00206F58" w:rsidP="00206F58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12798BC" w14:textId="77777777" w:rsidR="00206F58" w:rsidRPr="00206F58" w:rsidRDefault="00206F58" w:rsidP="00206F58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71B1D19" w14:textId="77777777" w:rsidR="00206F58" w:rsidRPr="00206F58" w:rsidRDefault="00206F58" w:rsidP="00206F58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A60694B" w14:textId="77777777" w:rsidR="00690F89" w:rsidRDefault="00690F89" w:rsidP="00690F8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FB43E8F" w14:textId="77777777" w:rsidR="00690F89" w:rsidRDefault="00690F89" w:rsidP="00690F8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0D0D308" w14:textId="77777777" w:rsidR="00690F89" w:rsidRDefault="00690F89" w:rsidP="00690F8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63CC700" w14:textId="77777777" w:rsidR="00690F89" w:rsidRDefault="00690F89" w:rsidP="00690F89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14AB36D3" w14:textId="77777777" w:rsidR="007C3EB7" w:rsidRDefault="007C3EB7"/>
    <w:sectPr w:rsidR="007C3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97B"/>
    <w:rsid w:val="00206F58"/>
    <w:rsid w:val="0063297B"/>
    <w:rsid w:val="00690F89"/>
    <w:rsid w:val="007C3EB7"/>
    <w:rsid w:val="00AD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65A4F"/>
  <w15:chartTrackingRefBased/>
  <w15:docId w15:val="{82D956FE-0C8C-4B17-B32F-CE4B0E8C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F89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841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Михайловна Бочарова</dc:creator>
  <cp:keywords/>
  <dc:description/>
  <cp:lastModifiedBy>Екатерина Николаевна Вашкевич</cp:lastModifiedBy>
  <cp:revision>4</cp:revision>
  <dcterms:created xsi:type="dcterms:W3CDTF">2022-11-24T11:11:00Z</dcterms:created>
  <dcterms:modified xsi:type="dcterms:W3CDTF">2024-06-14T07:29:00Z</dcterms:modified>
</cp:coreProperties>
</file>